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CB0" w:rsidRPr="00FF3585" w:rsidRDefault="00B46CB0" w:rsidP="00B46CB0">
      <w:pPr>
        <w:jc w:val="center"/>
        <w:rPr>
          <w:rFonts w:ascii="Arial" w:hAnsi="Arial" w:cs="Arial"/>
          <w:b/>
          <w:sz w:val="56"/>
          <w:szCs w:val="56"/>
          <w:lang w:val="en-US"/>
        </w:rPr>
      </w:pPr>
      <w:r w:rsidRPr="00E150B8">
        <w:rPr>
          <w:rFonts w:ascii="Arial" w:hAnsi="Arial" w:cs="Arial"/>
          <w:b/>
          <w:sz w:val="52"/>
          <w:szCs w:val="52"/>
          <w:lang w:val="en-US"/>
        </w:rPr>
        <w:t>SKU: 4090</w:t>
      </w:r>
      <w:r>
        <w:rPr>
          <w:rFonts w:ascii="Arial" w:hAnsi="Arial" w:cs="Arial"/>
          <w:b/>
          <w:sz w:val="52"/>
          <w:szCs w:val="52"/>
          <w:lang w:val="en-US"/>
        </w:rPr>
        <w:t>35</w:t>
      </w:r>
      <w:r w:rsidRPr="00FF3585">
        <w:rPr>
          <w:rFonts w:ascii="Arial" w:hAnsi="Arial" w:cs="Arial"/>
          <w:b/>
          <w:sz w:val="56"/>
          <w:szCs w:val="56"/>
          <w:lang w:val="en-US"/>
        </w:rPr>
        <w:t>0</w:t>
      </w:r>
    </w:p>
    <w:p w:rsidR="001E6DC9" w:rsidRDefault="00A74134" w:rsidP="00B46CB0">
      <w:pPr>
        <w:jc w:val="center"/>
        <w:rPr>
          <w:rFonts w:ascii="Arial" w:hAnsi="Arial" w:cs="Arial"/>
          <w:b/>
          <w:sz w:val="52"/>
          <w:szCs w:val="52"/>
          <w:lang w:val="en-US"/>
        </w:rPr>
      </w:pPr>
      <w:r>
        <w:rPr>
          <w:rFonts w:ascii="Arial" w:eastAsia="Times New Roman" w:hAnsi="Arial" w:cs="Arial"/>
          <w:b/>
          <w:sz w:val="56"/>
          <w:szCs w:val="56"/>
          <w:lang w:val="en-US" w:eastAsia="es-419"/>
        </w:rPr>
        <w:t>A</w:t>
      </w:r>
      <w:r w:rsidR="00B46CB0" w:rsidRPr="00FF3585">
        <w:rPr>
          <w:rFonts w:ascii="Arial" w:eastAsia="Times New Roman" w:hAnsi="Arial" w:cs="Arial"/>
          <w:b/>
          <w:sz w:val="56"/>
          <w:szCs w:val="56"/>
          <w:lang w:val="en-US" w:eastAsia="es-419"/>
        </w:rPr>
        <w:t xml:space="preserve">ceite </w:t>
      </w:r>
      <w:bookmarkStart w:id="0" w:name="_GoBack"/>
      <w:r w:rsidRPr="00FF3585">
        <w:rPr>
          <w:rFonts w:ascii="Arial" w:eastAsia="Times New Roman" w:hAnsi="Arial" w:cs="Arial"/>
          <w:b/>
          <w:sz w:val="56"/>
          <w:szCs w:val="56"/>
          <w:lang w:val="en-US" w:eastAsia="es-419"/>
        </w:rPr>
        <w:t>D</w:t>
      </w:r>
      <w:r>
        <w:rPr>
          <w:rFonts w:ascii="Arial" w:eastAsia="Times New Roman" w:hAnsi="Arial" w:cs="Arial"/>
          <w:b/>
          <w:sz w:val="56"/>
          <w:szCs w:val="56"/>
          <w:lang w:val="en-US" w:eastAsia="es-419"/>
        </w:rPr>
        <w:t>.T.E</w:t>
      </w:r>
      <w:bookmarkEnd w:id="0"/>
      <w:r w:rsidR="00B46CB0">
        <w:rPr>
          <w:rFonts w:ascii="Arial" w:eastAsia="Times New Roman" w:hAnsi="Arial" w:cs="Arial"/>
          <w:b/>
          <w:sz w:val="56"/>
          <w:szCs w:val="56"/>
          <w:lang w:val="en-US" w:eastAsia="es-419"/>
        </w:rPr>
        <w:t xml:space="preserve">. oil light iso32 </w:t>
      </w:r>
      <w:proofErr w:type="spellStart"/>
      <w:r w:rsidR="00B46CB0">
        <w:rPr>
          <w:rFonts w:ascii="Arial" w:eastAsia="Times New Roman" w:hAnsi="Arial" w:cs="Arial"/>
          <w:b/>
          <w:sz w:val="56"/>
          <w:szCs w:val="56"/>
          <w:lang w:val="en-US" w:eastAsia="es-419"/>
        </w:rPr>
        <w:t>mobil</w:t>
      </w:r>
      <w:proofErr w:type="spellEnd"/>
      <w:r w:rsidR="00B46CB0">
        <w:rPr>
          <w:rFonts w:ascii="Arial" w:eastAsia="Times New Roman" w:hAnsi="Arial" w:cs="Arial"/>
          <w:b/>
          <w:sz w:val="56"/>
          <w:szCs w:val="56"/>
          <w:lang w:val="en-US" w:eastAsia="es-419"/>
        </w:rPr>
        <w:t xml:space="preserve"> 208 L</w:t>
      </w:r>
    </w:p>
    <w:p w:rsidR="001E6DC9" w:rsidRPr="00E150B8" w:rsidRDefault="001E6DC9" w:rsidP="001E6DC9">
      <w:pPr>
        <w:jc w:val="center"/>
        <w:rPr>
          <w:rFonts w:ascii="Arial" w:hAnsi="Arial" w:cs="Arial"/>
          <w:b/>
          <w:sz w:val="52"/>
          <w:szCs w:val="52"/>
          <w:lang w:val="en-US"/>
        </w:rPr>
      </w:pPr>
    </w:p>
    <w:p w:rsidR="00C61C62" w:rsidRPr="001E6DC9" w:rsidRDefault="004B1A91" w:rsidP="00B73AD2">
      <w:pPr>
        <w:jc w:val="center"/>
        <w:rPr>
          <w:rFonts w:ascii="Arial" w:hAnsi="Arial" w:cs="Arial"/>
          <w:b/>
          <w:sz w:val="52"/>
          <w:szCs w:val="52"/>
          <w:lang w:val="en-US"/>
        </w:rPr>
      </w:pPr>
      <w:r>
        <w:rPr>
          <w:b/>
          <w:noProof/>
          <w:sz w:val="56"/>
          <w:lang w:eastAsia="es-41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65770</wp:posOffset>
                </wp:positionV>
                <wp:extent cx="3409950" cy="1371600"/>
                <wp:effectExtent l="38100" t="38100" r="95250" b="9525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2F9D" w:rsidRDefault="00602F9D">
                            <w:r w:rsidRPr="00602F9D">
                              <w:rPr>
                                <w:rFonts w:ascii="Arial" w:hAnsi="Arial" w:cs="Arial"/>
                                <w:b/>
                                <w:sz w:val="44"/>
                                <w:szCs w:val="36"/>
                              </w:rPr>
                              <w:t>No está clasificado como peligroso según NOM-018-STPS-2015</w:t>
                            </w:r>
                            <w:r w:rsidRPr="00B73A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5.2pt;width:268.5pt;height:108pt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" fillcolor="white [3201]" stroked="f" strokeweight=".5pt">
                <v:shadow on="t" color="black" opacity="26214f" origin="-.5,-.5" offset=".74836mm,.74836mm"/>
                <v:textbox>
                  <w:txbxContent>
                    <w:p w:rsidR="00602F9D" w:rsidRDefault="00602F9D">
                      <w:r w:rsidRPr="00602F9D">
                        <w:rPr>
                          <w:rFonts w:ascii="Arial" w:hAnsi="Arial" w:cs="Arial"/>
                          <w:b/>
                          <w:sz w:val="44"/>
                          <w:szCs w:val="36"/>
                        </w:rPr>
                        <w:t>No está clasificado como peligroso según NOM-018-STPS-2015</w:t>
                      </w:r>
                      <w:r w:rsidRPr="00B73AD2">
                        <w:rPr>
                          <w:rFonts w:ascii="Arial" w:hAnsi="Arial" w:cs="Arial"/>
                          <w:sz w:val="36"/>
                          <w:szCs w:val="36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73AD2" w:rsidRPr="001E6DC9" w:rsidRDefault="00B73AD2" w:rsidP="00B73AD2">
      <w:pPr>
        <w:jc w:val="center"/>
        <w:rPr>
          <w:b/>
          <w:sz w:val="56"/>
          <w:lang w:val="en-US"/>
        </w:rPr>
      </w:pPr>
    </w:p>
    <w:p w:rsidR="00B73AD2" w:rsidRPr="001E6DC9" w:rsidRDefault="00B73AD2" w:rsidP="00B73AD2">
      <w:pPr>
        <w:rPr>
          <w:lang w:val="en-US"/>
        </w:rPr>
      </w:pPr>
    </w:p>
    <w:p w:rsidR="00B73AD2" w:rsidRPr="001E6DC9" w:rsidRDefault="00B73AD2" w:rsidP="00B73AD2">
      <w:pPr>
        <w:rPr>
          <w:lang w:val="en-US"/>
        </w:rPr>
      </w:pPr>
    </w:p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4B1A91" w:rsidRPr="00C61C62" w:rsidTr="004B1A91">
        <w:trPr>
          <w:trHeight w:val="369"/>
        </w:trPr>
        <w:tc>
          <w:tcPr>
            <w:tcW w:w="5394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FF0000"/>
                <w:sz w:val="36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2E74B5" w:themeColor="accent1" w:themeShade="BF"/>
                <w:sz w:val="36"/>
                <w:szCs w:val="36"/>
                <w:lang w:val="es-MX"/>
              </w:rPr>
              <w:t>Consejos de Prudencia</w:t>
            </w:r>
          </w:p>
        </w:tc>
      </w:tr>
      <w:tr w:rsidR="004B1A91" w:rsidRPr="00C61C62" w:rsidTr="004B1A91">
        <w:trPr>
          <w:trHeight w:val="3083"/>
        </w:trPr>
        <w:tc>
          <w:tcPr>
            <w:tcW w:w="5394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 w:rsidRPr="004B1A91">
              <w:rPr>
                <w:rFonts w:ascii="Arial" w:hAnsi="Arial" w:cs="Arial"/>
                <w:sz w:val="28"/>
                <w:szCs w:val="36"/>
              </w:rPr>
              <w:t>No está clasificado como peligroso según NOM-018-STPS-2015.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P272 La vestimenta de trabajo contaminada no debe permitirse fuera del lugar de trabajo</w:t>
            </w:r>
          </w:p>
          <w:p w:rsidR="004B1A91" w:rsidRPr="004B1A91" w:rsidRDefault="004B1A91" w:rsidP="004B1A91">
            <w:pPr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</w:p>
        </w:tc>
      </w:tr>
    </w:tbl>
    <w:p w:rsidR="00C61C62" w:rsidRDefault="00C61C62" w:rsidP="00B73AD2"/>
    <w:p w:rsidR="004B1A91" w:rsidRDefault="004B1A91" w:rsidP="00B73AD2"/>
    <w:tbl>
      <w:tblPr>
        <w:tblStyle w:val="Tablaconcuadrcula"/>
        <w:tblpPr w:leftFromText="141" w:rightFromText="141" w:vertAnchor="text" w:horzAnchor="margin" w:tblpY="-5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4B1A91" w:rsidTr="004B1A91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4B1A91">
        <w:tc>
          <w:tcPr>
            <w:tcW w:w="10603" w:type="dxa"/>
          </w:tcPr>
          <w:p w:rsidR="004B1A91" w:rsidRPr="004B1A91" w:rsidRDefault="004B1A91" w:rsidP="004B1A91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727 días</w:t>
            </w:r>
          </w:p>
        </w:tc>
      </w:tr>
    </w:tbl>
    <w:p w:rsidR="00C61C62" w:rsidRPr="004B1A91" w:rsidRDefault="004B1A91" w:rsidP="00B73AD2">
      <w:pPr>
        <w:rPr>
          <w:lang w:val="es-MX"/>
        </w:rPr>
        <w:sectPr w:rsidR="00C61C62" w:rsidRPr="004B1A91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rPr>
          <w:noProof/>
          <w:lang w:eastAsia="es-419"/>
        </w:rPr>
        <w:drawing>
          <wp:inline distT="0" distB="0" distL="0" distR="0" wp14:anchorId="0D97FA93" wp14:editId="1A748311">
            <wp:extent cx="6859270" cy="3512350"/>
            <wp:effectExtent l="0" t="0" r="0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511" t="21818" r="56705" b="16970"/>
                    <a:stretch/>
                  </pic:blipFill>
                  <pic:spPr>
                    <a:xfrm>
                      <a:off x="0" y="0"/>
                      <a:ext cx="6859270" cy="351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Y="-228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5386"/>
      </w:tblGrid>
      <w:tr w:rsidR="004B1A91" w:rsidTr="004B1A91">
        <w:trPr>
          <w:trHeight w:val="274"/>
        </w:trPr>
        <w:tc>
          <w:tcPr>
            <w:tcW w:w="10310" w:type="dxa"/>
            <w:gridSpan w:val="4"/>
          </w:tcPr>
          <w:p w:rsidR="004B1A91" w:rsidRDefault="004B1A91" w:rsidP="004B1A91">
            <w:pPr>
              <w:jc w:val="center"/>
            </w:pPr>
            <w:r w:rsidRPr="00021A8E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>Tabla de compatibilidad de sustancia química de acuerdo a SQ Almacenadas  en PYR</w:t>
            </w:r>
          </w:p>
        </w:tc>
      </w:tr>
      <w:tr w:rsidR="004B1A91" w:rsidTr="004B1A91">
        <w:trPr>
          <w:trHeight w:val="303"/>
        </w:trPr>
        <w:tc>
          <w:tcPr>
            <w:tcW w:w="4924" w:type="dxa"/>
            <w:gridSpan w:val="3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vMerge w:val="restart"/>
          </w:tcPr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"/>
                <w:szCs w:val="20"/>
                <w:lang w:val="es-MX" w:eastAsia="es-419"/>
              </w:rPr>
            </w:pPr>
            <w:r w:rsidRPr="00021A8E"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  <w:t>N/A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A74134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A74134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A74134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A74134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A74134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A74134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602F9D" w:rsidTr="004B1A91">
        <w:trPr>
          <w:trHeight w:val="302"/>
        </w:trPr>
        <w:tc>
          <w:tcPr>
            <w:tcW w:w="418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4B1A91" w:rsidRPr="0087764A" w:rsidRDefault="004B1A91" w:rsidP="004B1A91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</w:tbl>
    <w:p w:rsidR="002A0347" w:rsidRDefault="002A0347" w:rsidP="004B1A91"/>
    <w:sectPr w:rsidR="002A0347" w:rsidSect="004B1A91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1E6DC9"/>
    <w:rsid w:val="00291CC9"/>
    <w:rsid w:val="002A0347"/>
    <w:rsid w:val="004B1A91"/>
    <w:rsid w:val="00602F9D"/>
    <w:rsid w:val="00774C0A"/>
    <w:rsid w:val="007C10D2"/>
    <w:rsid w:val="00974D62"/>
    <w:rsid w:val="00A74134"/>
    <w:rsid w:val="00B46CB0"/>
    <w:rsid w:val="00B73AD2"/>
    <w:rsid w:val="00C61C62"/>
    <w:rsid w:val="00C92850"/>
    <w:rsid w:val="00D07485"/>
    <w:rsid w:val="00EA130A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2A6FB1-600F-49C5-95E6-72FFBED1F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437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5</cp:revision>
  <cp:lastPrinted>2020-07-10T15:30:00Z</cp:lastPrinted>
  <dcterms:created xsi:type="dcterms:W3CDTF">2020-08-02T09:07:00Z</dcterms:created>
  <dcterms:modified xsi:type="dcterms:W3CDTF">2020-08-05T00:56:00Z</dcterms:modified>
</cp:coreProperties>
</file>